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rPr>
          <w:color w:val="1C1E29"/>
        </w:rPr>
      </w:pPr>
    </w:p>
    <w:p w:rsidR="002A2098" w:rsidRPr="00C76651" w:rsidRDefault="002A2098" w:rsidP="002A2098">
      <w:pPr>
        <w:pStyle w:val="NormalWeb"/>
        <w:spacing w:before="0" w:beforeAutospacing="0" w:after="0" w:afterAutospacing="0" w:line="480" w:lineRule="auto"/>
        <w:rPr>
          <w:color w:val="1C1E29"/>
        </w:rPr>
      </w:pPr>
    </w:p>
    <w:p w:rsidR="002A2098" w:rsidRPr="00C76651" w:rsidRDefault="002A2098" w:rsidP="002A2098">
      <w:pPr>
        <w:pStyle w:val="NormalWeb"/>
        <w:spacing w:before="0" w:beforeAutospacing="0" w:after="0" w:afterAutospacing="0" w:line="480" w:lineRule="auto"/>
        <w:jc w:val="center"/>
        <w:rPr>
          <w:color w:val="1C1E29"/>
        </w:rPr>
      </w:pPr>
      <w:r w:rsidRPr="00C76651">
        <w:rPr>
          <w:color w:val="1C1E29"/>
        </w:rPr>
        <w:t xml:space="preserve">Discussions </w:t>
      </w:r>
      <w:r w:rsidR="00C76651" w:rsidRPr="00C76651">
        <w:rPr>
          <w:color w:val="1C1E29"/>
        </w:rPr>
        <w:t>on</w:t>
      </w:r>
      <w:r w:rsidRPr="00C76651">
        <w:rPr>
          <w:color w:val="1C1E29"/>
        </w:rPr>
        <w:t xml:space="preserve"> Healthcare and Biblical Concepts</w:t>
      </w:r>
    </w:p>
    <w:p w:rsidR="002A2098" w:rsidRPr="00C76651" w:rsidRDefault="002A2098" w:rsidP="002A2098">
      <w:pPr>
        <w:pStyle w:val="NormalWeb"/>
        <w:spacing w:before="0" w:beforeAutospacing="0" w:after="0" w:afterAutospacing="0" w:line="480" w:lineRule="auto"/>
        <w:jc w:val="center"/>
        <w:rPr>
          <w:color w:val="1C1E29"/>
        </w:rPr>
      </w:pPr>
      <w:r w:rsidRPr="00C76651">
        <w:rPr>
          <w:color w:val="1C1E29"/>
        </w:rPr>
        <w:t>Name</w:t>
      </w:r>
    </w:p>
    <w:p w:rsidR="002A2098" w:rsidRPr="00C76651" w:rsidRDefault="002A2098" w:rsidP="002A2098">
      <w:pPr>
        <w:pStyle w:val="NormalWeb"/>
        <w:spacing w:before="0" w:beforeAutospacing="0" w:after="0" w:afterAutospacing="0" w:line="480" w:lineRule="auto"/>
        <w:jc w:val="center"/>
        <w:rPr>
          <w:color w:val="1C1E29"/>
        </w:rPr>
      </w:pPr>
      <w:r w:rsidRPr="00C76651">
        <w:rPr>
          <w:color w:val="1C1E29"/>
        </w:rPr>
        <w:t>Institution</w:t>
      </w:r>
    </w:p>
    <w:p w:rsidR="002A2098" w:rsidRPr="00C76651" w:rsidRDefault="002A2098" w:rsidP="002A2098">
      <w:pPr>
        <w:pStyle w:val="NormalWeb"/>
        <w:spacing w:before="0" w:beforeAutospacing="0" w:after="0" w:afterAutospacing="0" w:line="480" w:lineRule="auto"/>
        <w:jc w:val="center"/>
        <w:rPr>
          <w:color w:val="1C1E29"/>
        </w:rPr>
      </w:pPr>
      <w:r w:rsidRPr="00C76651">
        <w:rPr>
          <w:color w:val="1C1E29"/>
        </w:rPr>
        <w:t>Date</w:t>
      </w: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ind w:firstLine="720"/>
        <w:rPr>
          <w:color w:val="1C1E29"/>
        </w:rPr>
      </w:pPr>
    </w:p>
    <w:p w:rsidR="002A2098" w:rsidRPr="00C76651" w:rsidRDefault="002A2098" w:rsidP="002A2098">
      <w:pPr>
        <w:pStyle w:val="NormalWeb"/>
        <w:spacing w:before="0" w:beforeAutospacing="0" w:after="0" w:afterAutospacing="0" w:line="480" w:lineRule="auto"/>
        <w:jc w:val="center"/>
        <w:rPr>
          <w:color w:val="1C1E29"/>
        </w:rPr>
      </w:pPr>
      <w:r w:rsidRPr="00C76651">
        <w:rPr>
          <w:color w:val="1C1E29"/>
        </w:rPr>
        <w:lastRenderedPageBreak/>
        <w:t xml:space="preserve">Discussions </w:t>
      </w:r>
      <w:r w:rsidR="00C76651" w:rsidRPr="00C76651">
        <w:rPr>
          <w:color w:val="1C1E29"/>
        </w:rPr>
        <w:t>on</w:t>
      </w:r>
      <w:r w:rsidRPr="00C76651">
        <w:rPr>
          <w:color w:val="1C1E29"/>
        </w:rPr>
        <w:t xml:space="preserve"> Healthcare and Biblical Concepts</w:t>
      </w:r>
    </w:p>
    <w:p w:rsidR="002A2098" w:rsidRPr="00C76651" w:rsidRDefault="002A2098" w:rsidP="002A2098">
      <w:pPr>
        <w:pStyle w:val="NormalWeb"/>
        <w:spacing w:before="0" w:beforeAutospacing="0" w:after="0" w:afterAutospacing="0" w:line="480" w:lineRule="auto"/>
        <w:jc w:val="center"/>
        <w:rPr>
          <w:b/>
          <w:color w:val="1C1E29"/>
        </w:rPr>
      </w:pPr>
      <w:r w:rsidRPr="00C76651">
        <w:rPr>
          <w:b/>
          <w:color w:val="1C1E29"/>
        </w:rPr>
        <w:t>Question One</w:t>
      </w:r>
    </w:p>
    <w:p w:rsidR="002A2098" w:rsidRPr="00C76651" w:rsidRDefault="002A2098" w:rsidP="002A2098">
      <w:pPr>
        <w:pStyle w:val="NormalWeb"/>
        <w:spacing w:before="0" w:beforeAutospacing="0" w:after="0" w:afterAutospacing="0" w:line="480" w:lineRule="auto"/>
        <w:ind w:firstLine="720"/>
        <w:rPr>
          <w:color w:val="1C1E29"/>
        </w:rPr>
      </w:pPr>
      <w:r w:rsidRPr="00C76651">
        <w:rPr>
          <w:color w:val="1C1E29"/>
        </w:rPr>
        <w:t>The healthcare systems succeed depending on the kind of management placed on them. If the leadership at hand is capable of effectively integrating quality strategic plans into the clinical practice, then the healthcare system ends up in great success. The concept of quality refers to the fitness of a product or a service for consumption with the attainment of customer satisfaction. In healthcare, the main aim is to attain improved health conditions by intervening in patients' situations (Sherwood, &amp;Barnsteiner, 2017). There are differences in achieving quality using the Biblical concept of quality and the traditional idea of quality. In the Biblical concept of quality, people believe that work is part of God's big picture. This is supported by the fact that God created all things, and thus working aims at improving on the creation. Also, the Biblical concept of quality holds that all humans do matter to God, now and eternally. In this regard, God created humans in his image and other things to make human life better. In reflection to the healthcare sector, a man should work out all the things available in the best way possible to promote his health conditions (Sadeghi, Barzi, Mikhail, &amp;Shabot, 2013). Conversely, in the traditional concept of quality, none of all these principles are respected or honored, and the managers are seen to the topmost in the organizational management. Every person in the healthcare sector is responsible for working towards long-term customer satisfaction in the Christian ways of life as opposed to the traditional methods of managing human health.  </w:t>
      </w:r>
    </w:p>
    <w:p w:rsidR="008C1EC8" w:rsidRPr="00C76651" w:rsidRDefault="002A2098" w:rsidP="008C1EC8">
      <w:pPr>
        <w:pStyle w:val="NormalWeb"/>
        <w:spacing w:before="0" w:beforeAutospacing="0" w:after="0" w:afterAutospacing="0" w:line="480" w:lineRule="auto"/>
        <w:ind w:firstLine="720"/>
        <w:rPr>
          <w:color w:val="1C1E29"/>
        </w:rPr>
      </w:pPr>
      <w:r w:rsidRPr="00C76651">
        <w:rPr>
          <w:color w:val="1C1E29"/>
        </w:rPr>
        <w:t xml:space="preserve">Furthermore, the traditional concept of quality the supervisors are obliged to tell employees what to do as per the organizational goals and objective. In the traditional concept of quality, improvements are made via holding people responsible and accountable for their actions as opposed to the biblical quality of concept in which the workers should be directed and </w:t>
      </w:r>
      <w:r w:rsidRPr="00C76651">
        <w:rPr>
          <w:color w:val="1C1E29"/>
        </w:rPr>
        <w:lastRenderedPageBreak/>
        <w:t>forgiven in case of errors (Sadeghi, Barzi, Mikhail, &amp;Shabot, 2013). Additionally, in the traditional concept of quality, people are forced to work in fear of their managers while in the Biblical concept of quality, people work with due respect to one another and God and so all the doings in this concept must reflect humanity.</w:t>
      </w:r>
    </w:p>
    <w:p w:rsidR="008C1EC8" w:rsidRPr="00C76651" w:rsidRDefault="008C1EC8" w:rsidP="008C1EC8">
      <w:pPr>
        <w:pStyle w:val="NormalWeb"/>
        <w:spacing w:before="0" w:beforeAutospacing="0" w:after="0" w:afterAutospacing="0" w:line="480" w:lineRule="auto"/>
        <w:jc w:val="center"/>
        <w:rPr>
          <w:color w:val="1C1E29"/>
        </w:rPr>
      </w:pPr>
    </w:p>
    <w:p w:rsidR="002A2098" w:rsidRPr="00C76651" w:rsidRDefault="002A2098" w:rsidP="008C1EC8">
      <w:pPr>
        <w:pStyle w:val="NormalWeb"/>
        <w:spacing w:before="0" w:beforeAutospacing="0" w:after="0" w:afterAutospacing="0" w:line="480" w:lineRule="auto"/>
        <w:jc w:val="center"/>
        <w:rPr>
          <w:color w:val="1C1E29"/>
        </w:rPr>
      </w:pPr>
      <w:r w:rsidRPr="00C76651">
        <w:rPr>
          <w:b/>
          <w:color w:val="1C1E29"/>
        </w:rPr>
        <w:t>Question Two</w:t>
      </w:r>
    </w:p>
    <w:p w:rsidR="002A2098" w:rsidRPr="00C76651" w:rsidRDefault="002A2098" w:rsidP="002A2098">
      <w:pPr>
        <w:pStyle w:val="NormalWeb"/>
        <w:spacing w:before="0" w:beforeAutospacing="0" w:after="0" w:afterAutospacing="0" w:line="480" w:lineRule="auto"/>
        <w:ind w:firstLine="720"/>
        <w:rPr>
          <w:color w:val="1C1E29"/>
        </w:rPr>
      </w:pPr>
      <w:r w:rsidRPr="00C76651">
        <w:rPr>
          <w:color w:val="1C1E29"/>
        </w:rPr>
        <w:t>Good health is among the most valued aspects of human life. In this case, healthcare providers should work out to promote the quality of care they extend to their patients for the attainment of better lives (Sadeghi, Barzi, Mikhail, &amp;Shabot, 2013). In the first place, conducting quality researchers and analyzing the data, as well as outcomes, lead</w:t>
      </w:r>
      <w:r w:rsidR="006E058A" w:rsidRPr="00C76651">
        <w:rPr>
          <w:color w:val="1C1E29"/>
        </w:rPr>
        <w:t>s</w:t>
      </w:r>
      <w:r w:rsidRPr="00C76651">
        <w:rPr>
          <w:color w:val="1C1E29"/>
        </w:rPr>
        <w:t xml:space="preserve"> to evidence-based practice in healthcare where errors are minimized. According to Sadeghi, Barzi, Mikhail, &amp;Shabot, (2013), if a clinician cannot analyze the medical data effectively, then he cannot attain quality results in the clinical practice. Besides, the healthcare providers prefer working with well-formulated goals that act as pillars for maintaining a significant focus on the task at hand. All the set goals in healthcare should be safe, effective, timely, and more significantly patient-centered. Also, the clinicians should maintain the quality of care by having integrated, balanced teams of workers who have varied skills and experiences. This sets an environment of positive workers' interaction and consultation geared towards improving the quality of patients' health. Lastly, the healthcare managers are obliged to embrace effective communication of the organizational progress to keep workers informed on what to do to achieve the healthcare goals.</w:t>
      </w:r>
    </w:p>
    <w:p w:rsidR="002A2098" w:rsidRPr="00C76651" w:rsidRDefault="002A2098" w:rsidP="002A2098">
      <w:pPr>
        <w:pStyle w:val="NormalWeb"/>
        <w:spacing w:before="0" w:beforeAutospacing="0" w:after="0" w:afterAutospacing="0" w:line="480" w:lineRule="auto"/>
        <w:ind w:firstLine="720"/>
        <w:rPr>
          <w:color w:val="1C1E29"/>
        </w:rPr>
      </w:pPr>
      <w:r w:rsidRPr="00C76651">
        <w:rPr>
          <w:color w:val="1C1E29"/>
        </w:rPr>
        <w:t xml:space="preserve">Many factors affect access to healthcare services. One of the most known factors is faith. Different people have varied on matters of health ad this either limits or improve access to healthcare service. According to McMillan &amp; Taylor (2018), prayer may limit some people from </w:t>
      </w:r>
      <w:r w:rsidRPr="00C76651">
        <w:rPr>
          <w:color w:val="1C1E29"/>
        </w:rPr>
        <w:lastRenderedPageBreak/>
        <w:t>accessing healthcare services. Take an example of the believers of Jehovah's Witness, who will substitute prayer with any form of blood transfusion. In this aspect, prayer limits access to good health. On the other hand, most Christians believe that faith without action is dead and integrate prayer with medications for better health.</w:t>
      </w:r>
    </w:p>
    <w:p w:rsidR="001E1A57" w:rsidRPr="00C76651" w:rsidRDefault="001E1A57" w:rsidP="008C1EC8">
      <w:pPr>
        <w:spacing w:line="480" w:lineRule="auto"/>
        <w:jc w:val="center"/>
        <w:rPr>
          <w:rFonts w:ascii="Times New Roman" w:hAnsi="Times New Roman" w:cs="Times New Roman"/>
          <w:sz w:val="24"/>
          <w:szCs w:val="24"/>
        </w:rPr>
      </w:pPr>
    </w:p>
    <w:p w:rsidR="001E1A57" w:rsidRPr="00C76651" w:rsidRDefault="001E1A57" w:rsidP="008C1EC8">
      <w:pPr>
        <w:spacing w:line="480" w:lineRule="auto"/>
        <w:jc w:val="center"/>
        <w:rPr>
          <w:rFonts w:ascii="Times New Roman" w:hAnsi="Times New Roman" w:cs="Times New Roman"/>
          <w:sz w:val="24"/>
          <w:szCs w:val="24"/>
        </w:rPr>
      </w:pPr>
    </w:p>
    <w:p w:rsidR="001E1A57" w:rsidRPr="00C76651" w:rsidRDefault="001E1A57" w:rsidP="008C1EC8">
      <w:pPr>
        <w:spacing w:line="480" w:lineRule="auto"/>
        <w:jc w:val="center"/>
        <w:rPr>
          <w:rFonts w:ascii="Times New Roman" w:hAnsi="Times New Roman" w:cs="Times New Roman"/>
          <w:sz w:val="24"/>
          <w:szCs w:val="24"/>
        </w:rPr>
      </w:pPr>
    </w:p>
    <w:p w:rsidR="001E1A57" w:rsidRPr="00C76651" w:rsidRDefault="001E1A57" w:rsidP="008C1EC8">
      <w:pPr>
        <w:spacing w:line="480" w:lineRule="auto"/>
        <w:jc w:val="center"/>
        <w:rPr>
          <w:rFonts w:ascii="Times New Roman" w:hAnsi="Times New Roman" w:cs="Times New Roman"/>
          <w:sz w:val="24"/>
          <w:szCs w:val="24"/>
        </w:rPr>
      </w:pPr>
    </w:p>
    <w:p w:rsidR="001E1A57" w:rsidRPr="00C76651" w:rsidRDefault="001E1A57" w:rsidP="008C1EC8">
      <w:pPr>
        <w:spacing w:line="480" w:lineRule="auto"/>
        <w:jc w:val="center"/>
        <w:rPr>
          <w:rFonts w:ascii="Times New Roman" w:hAnsi="Times New Roman" w:cs="Times New Roman"/>
          <w:sz w:val="24"/>
          <w:szCs w:val="24"/>
        </w:rPr>
      </w:pPr>
    </w:p>
    <w:p w:rsidR="001E1A57" w:rsidRPr="00C76651" w:rsidRDefault="001E1A57" w:rsidP="008C1EC8">
      <w:pPr>
        <w:spacing w:line="480" w:lineRule="auto"/>
        <w:jc w:val="center"/>
        <w:rPr>
          <w:rFonts w:ascii="Times New Roman" w:hAnsi="Times New Roman" w:cs="Times New Roman"/>
          <w:sz w:val="24"/>
          <w:szCs w:val="24"/>
        </w:rPr>
      </w:pPr>
    </w:p>
    <w:p w:rsidR="001E1A57" w:rsidRPr="00C76651" w:rsidRDefault="001E1A57" w:rsidP="008C1EC8">
      <w:pPr>
        <w:spacing w:line="480" w:lineRule="auto"/>
        <w:jc w:val="center"/>
        <w:rPr>
          <w:rFonts w:ascii="Times New Roman" w:hAnsi="Times New Roman" w:cs="Times New Roman"/>
          <w:sz w:val="24"/>
          <w:szCs w:val="24"/>
        </w:rPr>
      </w:pPr>
    </w:p>
    <w:p w:rsidR="001E1A57" w:rsidRPr="00C76651" w:rsidRDefault="001E1A57" w:rsidP="008C1EC8">
      <w:pPr>
        <w:spacing w:line="480" w:lineRule="auto"/>
        <w:jc w:val="center"/>
        <w:rPr>
          <w:rFonts w:ascii="Times New Roman" w:hAnsi="Times New Roman" w:cs="Times New Roman"/>
          <w:sz w:val="24"/>
          <w:szCs w:val="24"/>
        </w:rPr>
      </w:pPr>
    </w:p>
    <w:p w:rsidR="001E1A57" w:rsidRPr="00C76651" w:rsidRDefault="001E1A57" w:rsidP="008C1EC8">
      <w:pPr>
        <w:spacing w:line="480" w:lineRule="auto"/>
        <w:jc w:val="center"/>
        <w:rPr>
          <w:rFonts w:ascii="Times New Roman" w:hAnsi="Times New Roman" w:cs="Times New Roman"/>
          <w:sz w:val="24"/>
          <w:szCs w:val="24"/>
        </w:rPr>
      </w:pPr>
    </w:p>
    <w:p w:rsidR="001E1A57" w:rsidRPr="00C76651" w:rsidRDefault="001E1A57" w:rsidP="008C1EC8">
      <w:pPr>
        <w:spacing w:line="480" w:lineRule="auto"/>
        <w:jc w:val="center"/>
        <w:rPr>
          <w:rFonts w:ascii="Times New Roman" w:hAnsi="Times New Roman" w:cs="Times New Roman"/>
          <w:sz w:val="24"/>
          <w:szCs w:val="24"/>
        </w:rPr>
      </w:pPr>
    </w:p>
    <w:p w:rsidR="001E1A57" w:rsidRPr="00C76651" w:rsidRDefault="001E1A57" w:rsidP="008C1EC8">
      <w:pPr>
        <w:spacing w:line="480" w:lineRule="auto"/>
        <w:jc w:val="center"/>
        <w:rPr>
          <w:rFonts w:ascii="Times New Roman" w:hAnsi="Times New Roman" w:cs="Times New Roman"/>
          <w:sz w:val="24"/>
          <w:szCs w:val="24"/>
        </w:rPr>
      </w:pPr>
    </w:p>
    <w:p w:rsidR="001E1A57" w:rsidRPr="00C76651" w:rsidRDefault="001E1A57" w:rsidP="008C1EC8">
      <w:pPr>
        <w:spacing w:line="480" w:lineRule="auto"/>
        <w:jc w:val="center"/>
        <w:rPr>
          <w:rFonts w:ascii="Times New Roman" w:hAnsi="Times New Roman" w:cs="Times New Roman"/>
          <w:sz w:val="24"/>
          <w:szCs w:val="24"/>
        </w:rPr>
      </w:pPr>
    </w:p>
    <w:p w:rsidR="001E1A57" w:rsidRPr="00C76651" w:rsidRDefault="001E1A57" w:rsidP="008C1EC8">
      <w:pPr>
        <w:spacing w:line="480" w:lineRule="auto"/>
        <w:jc w:val="center"/>
        <w:rPr>
          <w:rFonts w:ascii="Times New Roman" w:hAnsi="Times New Roman" w:cs="Times New Roman"/>
          <w:sz w:val="24"/>
          <w:szCs w:val="24"/>
        </w:rPr>
      </w:pPr>
    </w:p>
    <w:p w:rsidR="001E1A57" w:rsidRPr="00C76651" w:rsidRDefault="001E1A57" w:rsidP="008C1EC8">
      <w:pPr>
        <w:spacing w:line="480" w:lineRule="auto"/>
        <w:jc w:val="center"/>
        <w:rPr>
          <w:rFonts w:ascii="Times New Roman" w:hAnsi="Times New Roman" w:cs="Times New Roman"/>
          <w:sz w:val="24"/>
          <w:szCs w:val="24"/>
        </w:rPr>
      </w:pPr>
    </w:p>
    <w:p w:rsidR="001E1A57" w:rsidRPr="00C76651" w:rsidRDefault="001E1A57" w:rsidP="008C1EC8">
      <w:pPr>
        <w:spacing w:line="480" w:lineRule="auto"/>
        <w:jc w:val="center"/>
        <w:rPr>
          <w:rFonts w:ascii="Times New Roman" w:hAnsi="Times New Roman" w:cs="Times New Roman"/>
          <w:sz w:val="24"/>
          <w:szCs w:val="24"/>
        </w:rPr>
      </w:pPr>
    </w:p>
    <w:p w:rsidR="00735042" w:rsidRPr="00C76651" w:rsidRDefault="00735042" w:rsidP="008C1EC8">
      <w:pPr>
        <w:spacing w:line="480" w:lineRule="auto"/>
        <w:jc w:val="center"/>
        <w:rPr>
          <w:rFonts w:ascii="Times New Roman" w:hAnsi="Times New Roman" w:cs="Times New Roman"/>
          <w:sz w:val="24"/>
          <w:szCs w:val="24"/>
        </w:rPr>
      </w:pPr>
      <w:r w:rsidRPr="00C76651">
        <w:rPr>
          <w:rFonts w:ascii="Times New Roman" w:hAnsi="Times New Roman" w:cs="Times New Roman"/>
          <w:sz w:val="24"/>
          <w:szCs w:val="24"/>
        </w:rPr>
        <w:lastRenderedPageBreak/>
        <w:t>References</w:t>
      </w:r>
    </w:p>
    <w:p w:rsidR="008C1EC8" w:rsidRPr="00C76651" w:rsidRDefault="008C1EC8" w:rsidP="008C1EC8">
      <w:pPr>
        <w:spacing w:line="480" w:lineRule="auto"/>
        <w:ind w:left="720" w:hanging="720"/>
        <w:rPr>
          <w:rFonts w:ascii="Times New Roman" w:hAnsi="Times New Roman" w:cs="Times New Roman"/>
          <w:sz w:val="24"/>
          <w:szCs w:val="24"/>
        </w:rPr>
      </w:pPr>
      <w:r w:rsidRPr="00C76651">
        <w:rPr>
          <w:rFonts w:ascii="Times New Roman" w:hAnsi="Times New Roman" w:cs="Times New Roman"/>
          <w:color w:val="222222"/>
          <w:sz w:val="24"/>
          <w:szCs w:val="24"/>
          <w:shd w:val="clear" w:color="auto" w:fill="FFFFFF"/>
        </w:rPr>
        <w:t>McMillan, K., &amp; Taylor, E. J. (2018). Hospitalized Patients’ Responses to Offers of Prayer. </w:t>
      </w:r>
      <w:r w:rsidRPr="00C76651">
        <w:rPr>
          <w:rFonts w:ascii="Times New Roman" w:hAnsi="Times New Roman" w:cs="Times New Roman"/>
          <w:i/>
          <w:iCs/>
          <w:color w:val="222222"/>
          <w:sz w:val="24"/>
          <w:szCs w:val="24"/>
          <w:shd w:val="clear" w:color="auto" w:fill="FFFFFF"/>
        </w:rPr>
        <w:t>Journal of religion and health</w:t>
      </w:r>
      <w:r w:rsidRPr="00C76651">
        <w:rPr>
          <w:rFonts w:ascii="Times New Roman" w:hAnsi="Times New Roman" w:cs="Times New Roman"/>
          <w:color w:val="222222"/>
          <w:sz w:val="24"/>
          <w:szCs w:val="24"/>
          <w:shd w:val="clear" w:color="auto" w:fill="FFFFFF"/>
        </w:rPr>
        <w:t>, </w:t>
      </w:r>
      <w:r w:rsidRPr="00C76651">
        <w:rPr>
          <w:rFonts w:ascii="Times New Roman" w:hAnsi="Times New Roman" w:cs="Times New Roman"/>
          <w:i/>
          <w:iCs/>
          <w:color w:val="222222"/>
          <w:sz w:val="24"/>
          <w:szCs w:val="24"/>
          <w:shd w:val="clear" w:color="auto" w:fill="FFFFFF"/>
        </w:rPr>
        <w:t>57</w:t>
      </w:r>
      <w:r w:rsidRPr="00C76651">
        <w:rPr>
          <w:rFonts w:ascii="Times New Roman" w:hAnsi="Times New Roman" w:cs="Times New Roman"/>
          <w:color w:val="222222"/>
          <w:sz w:val="24"/>
          <w:szCs w:val="24"/>
          <w:shd w:val="clear" w:color="auto" w:fill="FFFFFF"/>
        </w:rPr>
        <w:t>(1), 279-290.</w:t>
      </w:r>
    </w:p>
    <w:p w:rsidR="008C1EC8" w:rsidRPr="00C76651" w:rsidRDefault="008C1EC8" w:rsidP="008C1EC8">
      <w:pPr>
        <w:spacing w:line="480" w:lineRule="auto"/>
        <w:ind w:left="720" w:hanging="720"/>
        <w:rPr>
          <w:rFonts w:ascii="Times New Roman" w:eastAsia="Times New Roman" w:hAnsi="Times New Roman" w:cs="Times New Roman"/>
          <w:sz w:val="24"/>
          <w:szCs w:val="24"/>
        </w:rPr>
      </w:pPr>
      <w:r w:rsidRPr="00C76651">
        <w:rPr>
          <w:rFonts w:ascii="Times New Roman" w:eastAsia="Times New Roman" w:hAnsi="Times New Roman" w:cs="Times New Roman"/>
          <w:sz w:val="24"/>
          <w:szCs w:val="24"/>
        </w:rPr>
        <w:t>Sadeghi, S., Barzi, A., Mikhail, O., &amp;Shabot, M. (2013). Integrating quality and strategy in health care organizations. B</w:t>
      </w:r>
      <w:bookmarkStart w:id="0" w:name="_GoBack"/>
      <w:bookmarkEnd w:id="0"/>
      <w:r w:rsidRPr="00C76651">
        <w:rPr>
          <w:rFonts w:ascii="Times New Roman" w:eastAsia="Times New Roman" w:hAnsi="Times New Roman" w:cs="Times New Roman"/>
          <w:sz w:val="24"/>
          <w:szCs w:val="24"/>
        </w:rPr>
        <w:t>urlington, MA: Jones and Bartlett Learning. ISBN: 9780763795405</w:t>
      </w:r>
    </w:p>
    <w:p w:rsidR="008C1EC8" w:rsidRPr="00C76651" w:rsidRDefault="008C1EC8" w:rsidP="008C1EC8">
      <w:pPr>
        <w:pStyle w:val="NormalWeb"/>
        <w:spacing w:before="0" w:beforeAutospacing="0" w:after="0" w:afterAutospacing="0" w:line="480" w:lineRule="auto"/>
        <w:ind w:left="720" w:hanging="720"/>
        <w:rPr>
          <w:i/>
          <w:color w:val="1C1E29"/>
        </w:rPr>
      </w:pPr>
      <w:r w:rsidRPr="00C76651">
        <w:rPr>
          <w:color w:val="1C1E29"/>
        </w:rPr>
        <w:t>Sherwood, G., &amp;Barnsteiner, J. (Eds.). (2017). </w:t>
      </w:r>
      <w:r w:rsidRPr="00C76651">
        <w:rPr>
          <w:rStyle w:val="Emphasis"/>
          <w:i w:val="0"/>
          <w:color w:val="1C1E29"/>
        </w:rPr>
        <w:t>Quality and safety in nursing: A competency approach to improving outcomes</w:t>
      </w:r>
      <w:r w:rsidRPr="00C76651">
        <w:rPr>
          <w:i/>
          <w:color w:val="1C1E29"/>
        </w:rPr>
        <w:t>.John Wiley &amp; Sons.</w:t>
      </w:r>
    </w:p>
    <w:p w:rsidR="004F4BA7" w:rsidRPr="00C76651" w:rsidRDefault="004F4BA7" w:rsidP="002A2098">
      <w:pPr>
        <w:spacing w:line="480" w:lineRule="auto"/>
        <w:ind w:firstLine="720"/>
        <w:rPr>
          <w:rFonts w:ascii="Times New Roman" w:hAnsi="Times New Roman" w:cs="Times New Roman"/>
          <w:sz w:val="24"/>
          <w:szCs w:val="24"/>
        </w:rPr>
      </w:pPr>
    </w:p>
    <w:p w:rsidR="007F14E7" w:rsidRPr="00C76651" w:rsidRDefault="007F14E7" w:rsidP="002A2098">
      <w:pPr>
        <w:spacing w:line="480" w:lineRule="auto"/>
        <w:ind w:firstLine="720"/>
        <w:rPr>
          <w:rFonts w:ascii="Times New Roman" w:hAnsi="Times New Roman" w:cs="Times New Roman"/>
          <w:sz w:val="24"/>
          <w:szCs w:val="24"/>
        </w:rPr>
      </w:pPr>
    </w:p>
    <w:p w:rsidR="007F14E7" w:rsidRPr="00C76651" w:rsidRDefault="007F14E7" w:rsidP="002A2098">
      <w:pPr>
        <w:spacing w:line="480" w:lineRule="auto"/>
        <w:ind w:firstLine="720"/>
        <w:rPr>
          <w:rFonts w:ascii="Times New Roman" w:hAnsi="Times New Roman" w:cs="Times New Roman"/>
          <w:sz w:val="24"/>
          <w:szCs w:val="24"/>
        </w:rPr>
      </w:pPr>
    </w:p>
    <w:p w:rsidR="007F14E7" w:rsidRPr="00C76651" w:rsidRDefault="007F14E7" w:rsidP="002A2098">
      <w:pPr>
        <w:spacing w:line="480" w:lineRule="auto"/>
        <w:ind w:firstLine="720"/>
        <w:rPr>
          <w:rFonts w:ascii="Times New Roman" w:hAnsi="Times New Roman" w:cs="Times New Roman"/>
          <w:sz w:val="24"/>
          <w:szCs w:val="24"/>
        </w:rPr>
      </w:pPr>
    </w:p>
    <w:p w:rsidR="007F14E7" w:rsidRPr="00C76651" w:rsidRDefault="007F14E7" w:rsidP="002A2098">
      <w:pPr>
        <w:spacing w:line="480" w:lineRule="auto"/>
        <w:ind w:firstLine="720"/>
        <w:rPr>
          <w:rFonts w:ascii="Times New Roman" w:hAnsi="Times New Roman" w:cs="Times New Roman"/>
          <w:sz w:val="24"/>
          <w:szCs w:val="24"/>
        </w:rPr>
      </w:pPr>
    </w:p>
    <w:p w:rsidR="007F14E7" w:rsidRPr="00C76651" w:rsidRDefault="007F14E7" w:rsidP="002A2098">
      <w:pPr>
        <w:spacing w:line="480" w:lineRule="auto"/>
        <w:ind w:firstLine="720"/>
        <w:rPr>
          <w:rFonts w:ascii="Times New Roman" w:hAnsi="Times New Roman" w:cs="Times New Roman"/>
          <w:sz w:val="24"/>
          <w:szCs w:val="24"/>
        </w:rPr>
      </w:pPr>
    </w:p>
    <w:p w:rsidR="007F14E7" w:rsidRPr="00C76651" w:rsidRDefault="007F14E7" w:rsidP="002A2098">
      <w:pPr>
        <w:spacing w:line="480" w:lineRule="auto"/>
        <w:ind w:firstLine="720"/>
        <w:rPr>
          <w:rFonts w:ascii="Times New Roman" w:hAnsi="Times New Roman" w:cs="Times New Roman"/>
          <w:sz w:val="24"/>
          <w:szCs w:val="24"/>
        </w:rPr>
      </w:pPr>
    </w:p>
    <w:p w:rsidR="007F14E7" w:rsidRPr="00C76651" w:rsidRDefault="007F14E7" w:rsidP="002A2098">
      <w:pPr>
        <w:spacing w:line="480" w:lineRule="auto"/>
        <w:ind w:firstLine="720"/>
        <w:rPr>
          <w:rFonts w:ascii="Times New Roman" w:hAnsi="Times New Roman" w:cs="Times New Roman"/>
          <w:sz w:val="24"/>
          <w:szCs w:val="24"/>
        </w:rPr>
      </w:pPr>
    </w:p>
    <w:p w:rsidR="007F14E7" w:rsidRPr="00C76651" w:rsidRDefault="007F14E7" w:rsidP="002A2098">
      <w:pPr>
        <w:spacing w:line="480" w:lineRule="auto"/>
        <w:ind w:firstLine="720"/>
        <w:rPr>
          <w:rFonts w:ascii="Times New Roman" w:hAnsi="Times New Roman" w:cs="Times New Roman"/>
          <w:sz w:val="24"/>
          <w:szCs w:val="24"/>
        </w:rPr>
      </w:pPr>
    </w:p>
    <w:sectPr w:rsidR="007F14E7" w:rsidRPr="00C76651" w:rsidSect="007F14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5202" w:rsidRDefault="00415202" w:rsidP="007F14E7">
      <w:pPr>
        <w:spacing w:after="0" w:line="240" w:lineRule="auto"/>
      </w:pPr>
      <w:r>
        <w:separator/>
      </w:r>
    </w:p>
  </w:endnote>
  <w:endnote w:type="continuationSeparator" w:id="1">
    <w:p w:rsidR="00415202" w:rsidRDefault="00415202" w:rsidP="007F14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5202" w:rsidRDefault="00415202" w:rsidP="007F14E7">
      <w:pPr>
        <w:spacing w:after="0" w:line="240" w:lineRule="auto"/>
      </w:pPr>
      <w:r>
        <w:separator/>
      </w:r>
    </w:p>
  </w:footnote>
  <w:footnote w:type="continuationSeparator" w:id="1">
    <w:p w:rsidR="00415202" w:rsidRDefault="00415202" w:rsidP="007F14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73769735"/>
      <w:docPartObj>
        <w:docPartGallery w:val="Page Numbers (Top of Page)"/>
        <w:docPartUnique/>
      </w:docPartObj>
    </w:sdtPr>
    <w:sdtEndPr>
      <w:rPr>
        <w:noProof/>
      </w:rPr>
    </w:sdtEndPr>
    <w:sdtContent>
      <w:p w:rsidR="007F14E7" w:rsidRPr="007F14E7" w:rsidRDefault="007F14E7">
        <w:pPr>
          <w:pStyle w:val="Header"/>
          <w:rPr>
            <w:rFonts w:ascii="Times New Roman" w:hAnsi="Times New Roman" w:cs="Times New Roman"/>
            <w:sz w:val="24"/>
            <w:szCs w:val="24"/>
          </w:rPr>
        </w:pPr>
        <w:r w:rsidRPr="007F14E7">
          <w:rPr>
            <w:rFonts w:ascii="Times New Roman" w:hAnsi="Times New Roman" w:cs="Times New Roman"/>
            <w:sz w:val="24"/>
            <w:szCs w:val="24"/>
          </w:rPr>
          <w:t xml:space="preserve">DISCUSSIONS ON HEALTHCARE AND BIBLICAL CONCEPTS </w:t>
        </w:r>
        <w:r>
          <w:rPr>
            <w:rFonts w:ascii="Times New Roman" w:hAnsi="Times New Roman" w:cs="Times New Roman"/>
            <w:sz w:val="24"/>
            <w:szCs w:val="24"/>
          </w:rPr>
          <w:tab/>
        </w:r>
        <w:r w:rsidR="00CF1650" w:rsidRPr="007F14E7">
          <w:rPr>
            <w:rFonts w:ascii="Times New Roman" w:hAnsi="Times New Roman" w:cs="Times New Roman"/>
            <w:sz w:val="24"/>
            <w:szCs w:val="24"/>
          </w:rPr>
          <w:fldChar w:fldCharType="begin"/>
        </w:r>
        <w:r w:rsidRPr="007F14E7">
          <w:rPr>
            <w:rFonts w:ascii="Times New Roman" w:hAnsi="Times New Roman" w:cs="Times New Roman"/>
            <w:sz w:val="24"/>
            <w:szCs w:val="24"/>
          </w:rPr>
          <w:instrText xml:space="preserve"> PAGE   \* MERGEFORMAT </w:instrText>
        </w:r>
        <w:r w:rsidR="00CF1650" w:rsidRPr="007F14E7">
          <w:rPr>
            <w:rFonts w:ascii="Times New Roman" w:hAnsi="Times New Roman" w:cs="Times New Roman"/>
            <w:sz w:val="24"/>
            <w:szCs w:val="24"/>
          </w:rPr>
          <w:fldChar w:fldCharType="separate"/>
        </w:r>
        <w:r w:rsidR="00C76651">
          <w:rPr>
            <w:rFonts w:ascii="Times New Roman" w:hAnsi="Times New Roman" w:cs="Times New Roman"/>
            <w:noProof/>
            <w:sz w:val="24"/>
            <w:szCs w:val="24"/>
          </w:rPr>
          <w:t>5</w:t>
        </w:r>
        <w:r w:rsidR="00CF1650" w:rsidRPr="007F14E7">
          <w:rPr>
            <w:rFonts w:ascii="Times New Roman" w:hAnsi="Times New Roman" w:cs="Times New Roman"/>
            <w:noProof/>
            <w:sz w:val="24"/>
            <w:szCs w:val="24"/>
          </w:rPr>
          <w:fldChar w:fldCharType="end"/>
        </w:r>
      </w:p>
    </w:sdtContent>
  </w:sdt>
  <w:p w:rsidR="007F14E7" w:rsidRPr="007F14E7" w:rsidRDefault="007F14E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E7" w:rsidRPr="007F14E7" w:rsidRDefault="007F14E7">
    <w:pPr>
      <w:pStyle w:val="Header"/>
      <w:rPr>
        <w:rFonts w:ascii="Times New Roman" w:hAnsi="Times New Roman" w:cs="Times New Roman"/>
        <w:sz w:val="24"/>
        <w:szCs w:val="24"/>
      </w:rPr>
    </w:pPr>
    <w:r w:rsidRPr="007F14E7">
      <w:rPr>
        <w:rFonts w:ascii="Times New Roman" w:hAnsi="Times New Roman" w:cs="Times New Roman"/>
        <w:sz w:val="24"/>
        <w:szCs w:val="24"/>
      </w:rPr>
      <w:t xml:space="preserve">Running head: DISCUSSIONS ON HEALTHCARE AND BIBLICAL CONCEPTS </w:t>
    </w:r>
    <w:r>
      <w:rPr>
        <w:rFonts w:ascii="Times New Roman" w:hAnsi="Times New Roman" w:cs="Times New Roman"/>
        <w:sz w:val="24"/>
        <w:szCs w:val="24"/>
      </w:rPr>
      <w:tab/>
    </w:r>
    <w:r w:rsidRPr="007F14E7">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0"/>
    <w:footnote w:id="1"/>
  </w:footnotePr>
  <w:endnotePr>
    <w:endnote w:id="0"/>
    <w:endnote w:id="1"/>
  </w:endnotePr>
  <w:compat/>
  <w:rsids>
    <w:rsidRoot w:val="007F14E7"/>
    <w:rsid w:val="0001623D"/>
    <w:rsid w:val="000336D2"/>
    <w:rsid w:val="00125B72"/>
    <w:rsid w:val="00164B80"/>
    <w:rsid w:val="001E19E0"/>
    <w:rsid w:val="001E1A57"/>
    <w:rsid w:val="002A2098"/>
    <w:rsid w:val="00415202"/>
    <w:rsid w:val="004A3637"/>
    <w:rsid w:val="004F4BA7"/>
    <w:rsid w:val="006E058A"/>
    <w:rsid w:val="00735042"/>
    <w:rsid w:val="007475FE"/>
    <w:rsid w:val="00796D28"/>
    <w:rsid w:val="007F14E7"/>
    <w:rsid w:val="008C1EC8"/>
    <w:rsid w:val="0093378B"/>
    <w:rsid w:val="00B75E0D"/>
    <w:rsid w:val="00B92574"/>
    <w:rsid w:val="00C369C4"/>
    <w:rsid w:val="00C61EB4"/>
    <w:rsid w:val="00C646E6"/>
    <w:rsid w:val="00C76651"/>
    <w:rsid w:val="00CF1650"/>
    <w:rsid w:val="00CF2E5B"/>
    <w:rsid w:val="00DA22DF"/>
    <w:rsid w:val="00DB45B1"/>
    <w:rsid w:val="00EB3332"/>
    <w:rsid w:val="00EF03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3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14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4E7"/>
  </w:style>
  <w:style w:type="paragraph" w:styleId="Footer">
    <w:name w:val="footer"/>
    <w:basedOn w:val="Normal"/>
    <w:link w:val="FooterChar"/>
    <w:uiPriority w:val="99"/>
    <w:unhideWhenUsed/>
    <w:rsid w:val="007F14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4E7"/>
  </w:style>
  <w:style w:type="paragraph" w:styleId="NormalWeb">
    <w:name w:val="Normal (Web)"/>
    <w:basedOn w:val="Normal"/>
    <w:uiPriority w:val="99"/>
    <w:semiHidden/>
    <w:unhideWhenUsed/>
    <w:rsid w:val="002A20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A2098"/>
    <w:rPr>
      <w:i/>
      <w:iCs/>
    </w:rPr>
  </w:style>
</w:styles>
</file>

<file path=word/webSettings.xml><?xml version="1.0" encoding="utf-8"?>
<w:webSettings xmlns:r="http://schemas.openxmlformats.org/officeDocument/2006/relationships" xmlns:w="http://schemas.openxmlformats.org/wordprocessingml/2006/main">
  <w:divs>
    <w:div w:id="191208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2020-01-14T04:19:00Z</dcterms:created>
  <dcterms:modified xsi:type="dcterms:W3CDTF">2020-01-14T04:19:00Z</dcterms:modified>
</cp:coreProperties>
</file>